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64" w:rsidRDefault="00F94A64">
      <w:pPr>
        <w:pStyle w:val="Otsikko1"/>
      </w:pPr>
    </w:p>
    <w:p w:rsidR="00F94A64" w:rsidRDefault="004667B7">
      <w:pPr>
        <w:pStyle w:val="Otsikko1"/>
        <w:bidi w:val="0"/>
      </w:pPr>
      <w:r>
        <w:rPr>
          <w:lang w:val="en-gb"/>
          <w:b w:val="0"/>
          <w:bCs w:val="0"/>
          <w:i w:val="0"/>
          <w:iCs w:val="0"/>
          <w:u w:val="none"/>
          <w:vertAlign w:val="baseline"/>
          <w:rtl w:val="0"/>
        </w:rPr>
        <w:t xml:space="preserve">Turku TET-tori – a job marketplace for comprehensive school students and the companies in Turku</w:t>
      </w:r>
    </w:p>
    <w:p w:rsidR="00F94A64" w:rsidRDefault="00F94A64"/>
    <w:p w:rsidR="00F94A64" w:rsidRDefault="004667B7">
      <w:pPr>
        <w:rPr>
          <w:color w:val="000000"/>
        </w:rPr>
        <w:bidi w:val="0"/>
      </w:pPr>
      <w:r>
        <w:rPr>
          <w:color w:val="000000"/>
          <w:lang w:val="en-gb"/>
          <w:b w:val="0"/>
          <w:bCs w:val="0"/>
          <w:i w:val="0"/>
          <w:iCs w:val="0"/>
          <w:u w:val="none"/>
          <w:vertAlign w:val="baseline"/>
          <w:rtl w:val="0"/>
        </w:rPr>
        <w:t xml:space="preserve">TET-tori has been created for comprehensive school students and it enables them to find a job for their Practical Professional Orientation Periods, which are part of their studies and strive to help students plan their career. </w:t>
      </w:r>
      <w:r>
        <w:rPr>
          <w:lang w:val="en-gb"/>
          <w:b w:val="0"/>
          <w:bCs w:val="0"/>
          <w:i w:val="0"/>
          <w:iCs w:val="0"/>
          <w:u w:val="none"/>
          <w:vertAlign w:val="baseline"/>
          <w:rtl w:val="0"/>
        </w:rPr>
        <w:t xml:space="preserve">TET, i.e. Practical Professional Orientation Period (PPOP), </w:t>
      </w:r>
      <w:r>
        <w:rPr>
          <w:color w:val="000000"/>
          <w:lang w:val="en-gb"/>
          <w:b w:val="0"/>
          <w:bCs w:val="0"/>
          <w:i w:val="0"/>
          <w:iCs w:val="0"/>
          <w:u w:val="none"/>
          <w:vertAlign w:val="baseline"/>
          <w:rtl w:val="0"/>
        </w:rPr>
        <w:t xml:space="preserve">is included in the curriculum, and according to its definition a student should have a right to familiarise themselves with employment sectors that are relevant to their career plans and educational interests already during their schooling.</w:t>
      </w:r>
    </w:p>
    <w:p w:rsidR="00F94A64" w:rsidRDefault="004667B7">
      <w:pPr>
        <w:bidi w:val="0"/>
      </w:pPr>
      <w:r>
        <w:rPr>
          <w:color w:val="000000"/>
          <w:lang w:val="en-gb"/>
          <w:b w:val="0"/>
          <w:bCs w:val="0"/>
          <w:i w:val="0"/>
          <w:iCs w:val="0"/>
          <w:u w:val="none"/>
          <w:vertAlign w:val="baseline"/>
          <w:rtl w:val="0"/>
        </w:rPr>
        <w:t xml:space="preserve">Through the TET-tori, a student without job experience can find a PPOP workplace that suits their career plans, and the company will have the chance to present their operations to the upper stage comprehensive school students. </w:t>
      </w:r>
      <w:r>
        <w:rPr>
          <w:lang w:val="en-gb"/>
          <w:b w:val="0"/>
          <w:bCs w:val="0"/>
          <w:i w:val="0"/>
          <w:iCs w:val="0"/>
          <w:u w:val="none"/>
          <w:vertAlign w:val="baseline"/>
          <w:rtl w:val="0"/>
        </w:rPr>
        <w:t xml:space="preserve">TET-tori offers the student the chance to apply for a job for their Practical Professional Orientation Period based on their own interests regarding educational subjects, education and professional fields. The site is student-oriented and facilitates the development of the students’ career planning skills. Through the site, the young people will become familiar with the business operations in the Turku region. </w:t>
      </w:r>
      <w:r>
        <w:rPr>
          <w:lang w:val="en-gb"/>
          <w:b w:val="0"/>
          <w:bCs w:val="0"/>
          <w:i w:val="0"/>
          <w:iCs w:val="0"/>
          <w:u w:val="none"/>
          <w:vertAlign w:val="baseline"/>
          <w:rtl w:val="0"/>
        </w:rPr>
        <w:br w:type="textWrapping"/>
      </w:r>
    </w:p>
    <w:p w:rsidR="00F94A64" w:rsidRDefault="004667B7">
      <w:pPr>
        <w:pStyle w:val="Otsikko2"/>
        <w:bidi w:val="0"/>
      </w:pPr>
      <w:r>
        <w:rPr>
          <w:lang w:val="en-gb"/>
          <w:b w:val="0"/>
          <w:bCs w:val="0"/>
          <w:i w:val="0"/>
          <w:iCs w:val="0"/>
          <w:u w:val="none"/>
          <w:vertAlign w:val="baseline"/>
          <w:rtl w:val="0"/>
        </w:rPr>
        <w:t xml:space="preserve">Compiling the site</w:t>
      </w:r>
    </w:p>
    <w:p w:rsidR="00F94A64" w:rsidRDefault="00F94A64"/>
    <w:p w:rsidR="00F94A64" w:rsidRDefault="004667B7">
      <w:pPr>
        <w:bidi w:val="0"/>
      </w:pPr>
      <w:r>
        <w:rPr>
          <w:lang w:val="en-gb"/>
          <w:b w:val="0"/>
          <w:bCs w:val="0"/>
          <w:i w:val="0"/>
          <w:iCs w:val="0"/>
          <w:u w:val="none"/>
          <w:vertAlign w:val="baseline"/>
          <w:rtl w:val="0"/>
        </w:rPr>
        <w:t xml:space="preserve">The TET network was compiled by the guidance counsellors of Turku’s comprehensive schools. Compiling the site has been a part of the network cooperation and didactic development work of the schools and companies in Turku. A permission to publish a vacancy for a Practical Professional Orientation Period has been requested separately from each company participating in the TET-tori. The company can manage their own TET vacancy card and update their contact information, for example. </w:t>
      </w:r>
    </w:p>
    <w:p w:rsidR="00F94A64" w:rsidRDefault="004667B7">
      <w:pPr>
        <w:bidi w:val="0"/>
      </w:pPr>
      <w:r>
        <w:rPr>
          <w:lang w:val="en-gb"/>
          <w:b w:val="0"/>
          <w:bCs w:val="0"/>
          <w:i w:val="0"/>
          <w:iCs w:val="0"/>
          <w:u w:val="none"/>
          <w:vertAlign w:val="baseline"/>
          <w:rtl w:val="0"/>
        </w:rPr>
        <w:t xml:space="preserve">Compiling the TET network and the didactic development work have required coordinated cooperation with guidance counsellors and companies. Closer cooperation has been carried out with some individual companies, developing student guidance during the Practical Professional Orientation week.  </w:t>
      </w:r>
    </w:p>
    <w:p w:rsidR="00F94A64" w:rsidRDefault="00F94A64">
      <w:pPr>
        <w:pStyle w:val="Otsikko2"/>
      </w:pPr>
    </w:p>
    <w:p w:rsidR="00F94A64" w:rsidRDefault="004667B7">
      <w:pPr>
        <w:pStyle w:val="Otsikko2"/>
        <w:bidi w:val="0"/>
      </w:pPr>
      <w:r>
        <w:rPr>
          <w:lang w:val="en-gb"/>
          <w:b w:val="0"/>
          <w:bCs w:val="0"/>
          <w:i w:val="0"/>
          <w:iCs w:val="0"/>
          <w:u w:val="none"/>
          <w:vertAlign w:val="baseline"/>
          <w:rtl w:val="0"/>
        </w:rPr>
        <w:t xml:space="preserve">TET path </w:t>
      </w:r>
    </w:p>
    <w:p w:rsidR="00F94A64" w:rsidRDefault="00F94A64">
      <w:pPr>
        <w:rPr>
          <w:color w:val="292B2C"/>
        </w:rPr>
      </w:pPr>
    </w:p>
    <w:p w:rsidR="00F94A64" w:rsidRDefault="004667B7">
      <w:pPr>
        <w:bidi w:val="0"/>
      </w:pPr>
      <w:r>
        <w:rPr>
          <w:color w:val="292B2C"/>
          <w:lang w:val="en-gb"/>
          <w:b w:val="0"/>
          <w:bCs w:val="0"/>
          <w:i w:val="0"/>
          <w:iCs w:val="0"/>
          <w:u w:val="none"/>
          <w:vertAlign w:val="baseline"/>
          <w:rtl w:val="0"/>
        </w:rPr>
        <w:t xml:space="preserve">At its best, a Practical Professional Orientation Period is a unit designed by the school and the company together. We call this kind of joint planning a TET path. </w:t>
      </w:r>
      <w:r>
        <w:rPr>
          <w:lang w:val="en-gb"/>
          <w:b w:val="0"/>
          <w:bCs w:val="0"/>
          <w:i w:val="0"/>
          <w:iCs w:val="0"/>
          <w:u w:val="none"/>
          <w:vertAlign w:val="baseline"/>
          <w:rtl w:val="0"/>
        </w:rPr>
        <w:t xml:space="preserve">A TET path means the practices agreed in advance according to which the Practical Professional Orientation Period of comprehensive school students will be implemented at the </w:t>
      </w:r>
      <w:r>
        <w:rPr>
          <w:color w:val="292B2C"/>
          <w:lang w:val="en-gb"/>
          <w:b w:val="0"/>
          <w:bCs w:val="0"/>
          <w:i w:val="0"/>
          <w:iCs w:val="0"/>
          <w:u w:val="none"/>
          <w:vertAlign w:val="baseline"/>
          <w:rtl w:val="0"/>
        </w:rPr>
        <w:t xml:space="preserve">TET workplace. In addition to offering meaningful work assignments, it is important to offer the student the chance to learn about all the company’s operations. Therefore, it is recommended that the company would divide the week between different orientation points and agree on how to divide responsibilities and arrange guidance.</w:t>
      </w:r>
    </w:p>
    <w:p w:rsidR="00F94A64" w:rsidRDefault="00F94A64">
      <w:pPr>
        <w:bidi w:val="0"/>
      </w:pPr>
      <w:bookmarkStart w:id="1" w:name="_heading=h.gjdgxs" w:colFirst="0" w:colLast="0"/>
      <w:bookmarkEnd w:id="1"/>
    </w:p>
    <w:sectPr w:rsidR="00F94A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667B7">
      <w:pPr>
        <w:spacing w:after="0" w:line="240" w:lineRule="auto"/>
      </w:pPr>
      <w:r>
        <w:separator/>
      </w:r>
    </w:p>
  </w:endnote>
  <w:endnote w:type="continuationSeparator" w:id="0">
    <w:p w:rsidR="00000000" w:rsidRDefault="0046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64" w:rsidRDefault="00F94A6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64" w:rsidRDefault="004667B7">
    <w:pPr>
      <w:pBdr>
        <w:top w:val="nil"/>
        <w:left w:val="nil"/>
        <w:bottom w:val="nil"/>
        <w:right w:val="nil"/>
        <w:between w:val="nil"/>
      </w:pBdr>
      <w:tabs>
        <w:tab w:val="center" w:pos="4513"/>
        <w:tab w:val="right" w:pos="9026"/>
      </w:tabs>
      <w:spacing w:after="0" w:line="240" w:lineRule="auto"/>
      <w:rPr>
        <w:color w:val="000000"/>
      </w:rPr>
      <w:bidi w:val="0"/>
    </w:pPr>
    <w:r>
      <w:rPr>
        <w:color w:val="000000"/>
        <w:lang w:val="en-gb"/>
        <w:b w:val="0"/>
        <w:bCs w:val="0"/>
        <w:i w:val="0"/>
        <w:iCs w:val="0"/>
        <w:u w:val="none"/>
        <w:vertAlign w:val="baseline"/>
        <w:rtl w:val="0"/>
      </w:rPr>
      <w:t xml:space="preserve">More information: petri.niemi(at)turku.fi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64" w:rsidRDefault="00F94A6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667B7">
      <w:pPr>
        <w:spacing w:after="0" w:line="240" w:lineRule="auto"/>
      </w:pPr>
      <w:r>
        <w:separator/>
      </w:r>
    </w:p>
  </w:footnote>
  <w:footnote w:type="continuationSeparator" w:id="0">
    <w:p w:rsidR="00000000" w:rsidRDefault="00466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64" w:rsidRDefault="00F94A6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64" w:rsidRDefault="00F94A64">
    <w:pPr>
      <w:widowControl w:val="0"/>
      <w:pBdr>
        <w:top w:val="nil"/>
        <w:left w:val="nil"/>
        <w:bottom w:val="nil"/>
        <w:right w:val="nil"/>
        <w:between w:val="nil"/>
      </w:pBdr>
      <w:spacing w:after="0" w:line="276" w:lineRule="auto"/>
    </w:pPr>
  </w:p>
  <w:tbl>
    <w:tblPr>
      <w:tblStyle w:val="a"/>
      <w:tblW w:w="9026" w:type="dxa"/>
      <w:jc w:val="right"/>
      <w:tblInd w:w="0" w:type="dxa"/>
      <w:tblLayout w:type="fixed"/>
      <w:tblLook w:val="0400" w:firstRow="0" w:lastRow="0" w:firstColumn="0" w:lastColumn="0" w:noHBand="0" w:noVBand="1"/>
    </w:tblPr>
    <w:tblGrid>
      <w:gridCol w:w="974"/>
      <w:gridCol w:w="8052"/>
    </w:tblGrid>
    <w:tr w:rsidR="00F94A64">
      <w:trPr>
        <w:jc w:val="right"/>
      </w:trPr>
      <w:tc>
        <w:tcPr>
          <w:tcW w:w="974" w:type="dxa"/>
          <w:shd w:val="clear" w:color="auto" w:fill="5B9BD5"/>
          <w:vAlign w:val="center"/>
        </w:tcPr>
        <w:p w:rsidR="00F94A64" w:rsidRDefault="00F94A64">
          <w:pPr>
            <w:pBdr>
              <w:top w:val="nil"/>
              <w:left w:val="nil"/>
              <w:bottom w:val="nil"/>
              <w:right w:val="nil"/>
              <w:between w:val="nil"/>
            </w:pBdr>
            <w:tabs>
              <w:tab w:val="center" w:pos="4513"/>
              <w:tab w:val="right" w:pos="9026"/>
            </w:tabs>
            <w:spacing w:after="0" w:line="240" w:lineRule="auto"/>
            <w:rPr>
              <w:smallCaps/>
              <w:color w:val="FFFFFF"/>
            </w:rPr>
          </w:pPr>
        </w:p>
      </w:tc>
      <w:tc>
        <w:tcPr>
          <w:tcW w:w="8052" w:type="dxa"/>
          <w:shd w:val="clear" w:color="auto" w:fill="5B9BD5"/>
          <w:vAlign w:val="center"/>
        </w:tcPr>
        <w:p w:rsidR="00F94A64" w:rsidRDefault="004667B7">
          <w:pPr>
            <w:pBdr>
              <w:top w:val="nil"/>
              <w:left w:val="nil"/>
              <w:bottom w:val="nil"/>
              <w:right w:val="nil"/>
              <w:between w:val="nil"/>
            </w:pBdr>
            <w:tabs>
              <w:tab w:val="center" w:pos="4513"/>
              <w:tab w:val="right" w:pos="9026"/>
            </w:tabs>
            <w:spacing w:after="0" w:line="240" w:lineRule="auto"/>
            <w:jc w:val="right"/>
            <w:rPr>
              <w:smallCaps/>
              <w:color w:val="FFFFFF"/>
            </w:rPr>
            <w:bidi w:val="0"/>
          </w:pPr>
          <w:r>
            <w:rPr>
              <w:smallCaps/>
              <w:color w:val="FFFFFF"/>
              <w:lang w:val="en-gb"/>
              <w:b w:val="0"/>
              <w:bCs w:val="0"/>
              <w:i w:val="0"/>
              <w:iCs w:val="0"/>
              <w:u w:val="none"/>
              <w:vertAlign w:val="baseline"/>
              <w:rtl w:val="0"/>
            </w:rPr>
            <w:t xml:space="preserve"> WWW.TET-TORI.FI</w:t>
          </w:r>
        </w:p>
      </w:tc>
    </w:tr>
  </w:tbl>
  <w:p w:rsidR="00F94A64" w:rsidRDefault="00F94A6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64" w:rsidRDefault="00F94A64">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64"/>
    <w:rsid w:val="00453F09"/>
    <w:rsid w:val="004667B7"/>
    <w:rsid w:val="00F94A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9674F-0667-4E4F-9CDA-56F1FC7E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7B3B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1B11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pPr>
      <w:keepNext/>
      <w:keepLines/>
      <w:spacing w:before="280" w:after="80"/>
      <w:outlineLvl w:val="2"/>
    </w:pPr>
    <w:rPr>
      <w:b/>
      <w:sz w:val="28"/>
      <w:szCs w:val="28"/>
    </w:rPr>
  </w:style>
  <w:style w:type="paragraph" w:styleId="Otsikko4">
    <w:name w:val="heading 4"/>
    <w:basedOn w:val="Normaali"/>
    <w:next w:val="Normaali"/>
    <w:pPr>
      <w:keepNext/>
      <w:keepLines/>
      <w:spacing w:before="240" w:after="40"/>
      <w:outlineLvl w:val="3"/>
    </w:pPr>
    <w:rPr>
      <w:b/>
      <w:sz w:val="24"/>
      <w:szCs w:val="24"/>
    </w:rPr>
  </w:style>
  <w:style w:type="paragraph" w:styleId="Otsikko5">
    <w:name w:val="heading 5"/>
    <w:basedOn w:val="Normaali"/>
    <w:next w:val="Normaali"/>
    <w:pPr>
      <w:keepNext/>
      <w:keepLines/>
      <w:spacing w:before="220" w:after="40"/>
      <w:outlineLvl w:val="4"/>
    </w:pPr>
    <w:rPr>
      <w:b/>
    </w:rPr>
  </w:style>
  <w:style w:type="paragraph" w:styleId="Otsikko6">
    <w:name w:val="heading 6"/>
    <w:basedOn w:val="Normaali"/>
    <w:next w:val="Normaali"/>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pPr>
    <w:rPr>
      <w:b/>
      <w:sz w:val="72"/>
      <w:szCs w:val="72"/>
    </w:rPr>
  </w:style>
  <w:style w:type="character" w:styleId="Hyperlinkki">
    <w:name w:val="Hyperlink"/>
    <w:basedOn w:val="Kappaleenoletusfontti"/>
    <w:uiPriority w:val="99"/>
    <w:unhideWhenUsed/>
    <w:rsid w:val="007B3B5B"/>
    <w:rPr>
      <w:color w:val="0563C1" w:themeColor="hyperlink"/>
      <w:u w:val="single"/>
    </w:rPr>
  </w:style>
  <w:style w:type="character" w:customStyle="1" w:styleId="Otsikko1Char">
    <w:name w:val="Otsikko 1 Char"/>
    <w:basedOn w:val="Kappaleenoletusfontti"/>
    <w:link w:val="Otsikko1"/>
    <w:uiPriority w:val="9"/>
    <w:rsid w:val="007B3B5B"/>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1B1130"/>
    <w:rPr>
      <w:rFonts w:asciiTheme="majorHAnsi" w:eastAsiaTheme="majorEastAsia" w:hAnsiTheme="majorHAnsi" w:cstheme="majorBidi"/>
      <w:color w:val="2E74B5" w:themeColor="accent1" w:themeShade="BF"/>
      <w:sz w:val="26"/>
      <w:szCs w:val="26"/>
    </w:rPr>
  </w:style>
  <w:style w:type="paragraph" w:styleId="Yltunniste">
    <w:name w:val="header"/>
    <w:basedOn w:val="Normaali"/>
    <w:link w:val="YltunnisteChar"/>
    <w:uiPriority w:val="99"/>
    <w:unhideWhenUsed/>
    <w:rsid w:val="00E41E8F"/>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41E8F"/>
  </w:style>
  <w:style w:type="paragraph" w:styleId="Alatunniste">
    <w:name w:val="footer"/>
    <w:basedOn w:val="Normaali"/>
    <w:link w:val="AlatunnisteChar"/>
    <w:uiPriority w:val="99"/>
    <w:unhideWhenUsed/>
    <w:rsid w:val="00E41E8F"/>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41E8F"/>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idNPKRAL1gcCkmQFXiHnGzUeoAg==">AMUW2mXZBJjORyYgA8u1T7NICFiY5M0NVOFtcVlTtOsz1/7FWvR7ybACtFX5hcBGc1IytHi0MVGiKd02P8McJUe+Tszm77GUIw9i9hJwqyVfpwjsximSXqR6ALenpgUG2boeGK5TsVel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1763</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Turun kaupunki (hallinto x64)</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 Niemi</dc:creator>
  <cp:lastModifiedBy>Niemi Petri</cp:lastModifiedBy>
  <cp:revision>2</cp:revision>
  <dcterms:created xsi:type="dcterms:W3CDTF">2020-02-14T12:44:00Z</dcterms:created>
  <dcterms:modified xsi:type="dcterms:W3CDTF">2020-02-14T12:44:00Z</dcterms:modified>
</cp:coreProperties>
</file>